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09ABBBB2"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Додаток </w:t>
      </w:r>
      <w:r w:rsidR="006A2980">
        <w:rPr>
          <w:rFonts w:ascii="Times New Roman" w:hAnsi="Times New Roman" w:cs="Times New Roman"/>
          <w:sz w:val="28"/>
          <w:szCs w:val="28"/>
        </w:rPr>
        <w:t>8</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7672F9BC"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D2B92C1" w14:textId="5013AC14"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w:t>
      </w:r>
      <w:r w:rsidR="00C47AB5">
        <w:rPr>
          <w:rFonts w:ascii="Times New Roman" w:eastAsia="Times New Roman" w:hAnsi="Times New Roman" w:cs="Times New Roman"/>
          <w:b/>
          <w:bCs/>
          <w:color w:val="000000"/>
          <w:sz w:val="28"/>
          <w:szCs w:val="28"/>
        </w:rPr>
        <w:t xml:space="preserve"> інших пільг учасникам ліквідації аварії </w:t>
      </w:r>
      <w:r w:rsidR="00591557">
        <w:rPr>
          <w:rFonts w:ascii="Times New Roman" w:eastAsia="Times New Roman" w:hAnsi="Times New Roman" w:cs="Times New Roman"/>
          <w:b/>
          <w:bCs/>
          <w:color w:val="000000"/>
          <w:sz w:val="28"/>
          <w:szCs w:val="28"/>
        </w:rPr>
        <w:t xml:space="preserve"> на Чорнобильській атомній електростанції</w:t>
      </w:r>
      <w:r w:rsidR="00C47AB5">
        <w:rPr>
          <w:rFonts w:ascii="Times New Roman" w:eastAsia="Times New Roman" w:hAnsi="Times New Roman" w:cs="Times New Roman"/>
          <w:b/>
          <w:bCs/>
          <w:color w:val="000000"/>
          <w:sz w:val="28"/>
          <w:szCs w:val="28"/>
        </w:rPr>
        <w:t xml:space="preserve"> (одноразовий проїзд до будь якого пункту України </w:t>
      </w:r>
      <w:r w:rsidR="00C47AB5" w:rsidRPr="00C47AB5">
        <w:rPr>
          <w:rFonts w:ascii="Times New Roman" w:hAnsi="Times New Roman" w:cs="Times New Roman"/>
          <w:b/>
          <w:bCs/>
          <w:color w:val="333333"/>
          <w:sz w:val="28"/>
          <w:szCs w:val="28"/>
          <w:shd w:val="clear" w:color="auto" w:fill="FFFFFF"/>
        </w:rPr>
        <w:t>і назад автомобільним, або повітряним, або залізничним транспортом</w:t>
      </w:r>
      <w:r w:rsidR="007F0C41">
        <w:rPr>
          <w:rFonts w:ascii="Times New Roman" w:hAnsi="Times New Roman" w:cs="Times New Roman"/>
          <w:b/>
          <w:bCs/>
          <w:color w:val="333333"/>
          <w:sz w:val="28"/>
          <w:szCs w:val="28"/>
          <w:shd w:val="clear" w:color="auto" w:fill="FFFFFF"/>
        </w:rPr>
        <w:t>)</w:t>
      </w:r>
      <w:r w:rsidR="00C179AB">
        <w:rPr>
          <w:rFonts w:ascii="Times New Roman" w:hAnsi="Times New Roman" w:cs="Times New Roman"/>
          <w:b/>
          <w:bCs/>
          <w:color w:val="333333"/>
          <w:sz w:val="28"/>
          <w:szCs w:val="28"/>
          <w:shd w:val="clear" w:color="auto" w:fill="FFFFFF"/>
        </w:rPr>
        <w:t xml:space="preserve">  </w:t>
      </w:r>
      <w:r w:rsidRPr="001E55DE">
        <w:rPr>
          <w:rFonts w:ascii="Times New Roman" w:eastAsia="Times New Roman" w:hAnsi="Times New Roman" w:cs="Times New Roman"/>
          <w:b/>
          <w:bCs/>
          <w:color w:val="000000"/>
          <w:sz w:val="28"/>
          <w:szCs w:val="28"/>
        </w:rPr>
        <w:t xml:space="preserve"> (далі – Порядок)</w:t>
      </w:r>
      <w:r w:rsidR="00A96A9B">
        <w:rPr>
          <w:rFonts w:ascii="Times New Roman" w:eastAsia="Times New Roman" w:hAnsi="Times New Roman" w:cs="Times New Roman"/>
          <w:b/>
          <w:bCs/>
          <w:color w:val="000000"/>
          <w:sz w:val="28"/>
          <w:szCs w:val="28"/>
        </w:rPr>
        <w:t xml:space="preserve">  </w:t>
      </w:r>
      <w:r w:rsidR="00A96A9B" w:rsidRPr="00CE52F8">
        <w:rPr>
          <w:rFonts w:ascii="Times New Roman" w:eastAsia="Times New Roman" w:hAnsi="Times New Roman" w:cs="Times New Roman"/>
          <w:b/>
          <w:bCs/>
          <w:color w:val="FF0000"/>
          <w:sz w:val="28"/>
          <w:szCs w:val="28"/>
        </w:rPr>
        <w:t xml:space="preserve"> </w:t>
      </w:r>
    </w:p>
    <w:p w14:paraId="0134C9FF" w14:textId="1DBD6C8F" w:rsidR="00077553" w:rsidRPr="00C179AB" w:rsidRDefault="00B46182" w:rsidP="00C179AB">
      <w:pPr>
        <w:pStyle w:val="a5"/>
        <w:numPr>
          <w:ilvl w:val="0"/>
          <w:numId w:val="6"/>
        </w:numPr>
        <w:shd w:val="clear" w:color="auto" w:fill="FFFFFF"/>
        <w:tabs>
          <w:tab w:val="clear" w:pos="720"/>
        </w:tabs>
        <w:ind w:left="0" w:firstLine="360"/>
        <w:rPr>
          <w:color w:val="000000"/>
          <w:sz w:val="28"/>
          <w:szCs w:val="28"/>
          <w:lang w:val="uk-UA"/>
        </w:rPr>
      </w:pPr>
      <w:r w:rsidRPr="00C179AB">
        <w:rPr>
          <w:color w:val="000000"/>
          <w:sz w:val="28"/>
          <w:szCs w:val="28"/>
          <w:lang w:val="uk-UA"/>
        </w:rPr>
        <w:t>Цей Порядок визначає механізм надання</w:t>
      </w:r>
      <w:r w:rsidR="006D466E" w:rsidRPr="00C179AB">
        <w:rPr>
          <w:color w:val="000000"/>
          <w:sz w:val="28"/>
          <w:szCs w:val="28"/>
          <w:lang w:val="uk-UA"/>
        </w:rPr>
        <w:t xml:space="preserve"> і виплати </w:t>
      </w:r>
      <w:r w:rsidR="00674B9F" w:rsidRPr="00C179AB">
        <w:rPr>
          <w:color w:val="000000"/>
          <w:sz w:val="28"/>
          <w:szCs w:val="28"/>
          <w:lang w:val="uk-UA"/>
        </w:rPr>
        <w:t xml:space="preserve">інших пільг учасникам ліквідації аварії  на Чорнобильській атомній електростанції (одноразовий проїзд до будь якого пункту України </w:t>
      </w:r>
      <w:r w:rsidR="00674B9F" w:rsidRPr="00C179AB">
        <w:rPr>
          <w:color w:val="333333"/>
          <w:sz w:val="28"/>
          <w:szCs w:val="28"/>
          <w:shd w:val="clear" w:color="auto" w:fill="FFFFFF"/>
          <w:lang w:val="uk-UA"/>
        </w:rPr>
        <w:t>і назад автомобільним, або повітряним, або залізничним транспортом</w:t>
      </w:r>
      <w:r w:rsidR="007F0C41">
        <w:rPr>
          <w:color w:val="333333"/>
          <w:sz w:val="28"/>
          <w:szCs w:val="28"/>
          <w:shd w:val="clear" w:color="auto" w:fill="FFFFFF"/>
          <w:lang w:val="uk-UA"/>
        </w:rPr>
        <w:t>)</w:t>
      </w:r>
      <w:r w:rsidR="00C179AB" w:rsidRPr="00C179AB">
        <w:rPr>
          <w:color w:val="333333"/>
          <w:sz w:val="28"/>
          <w:szCs w:val="28"/>
          <w:shd w:val="clear" w:color="auto" w:fill="FFFFFF"/>
          <w:lang w:val="uk-UA"/>
        </w:rPr>
        <w:t xml:space="preserve"> </w:t>
      </w:r>
      <w:r w:rsidRPr="00C179AB">
        <w:rPr>
          <w:color w:val="000000"/>
          <w:sz w:val="28"/>
          <w:szCs w:val="28"/>
          <w:lang w:val="uk-UA"/>
        </w:rPr>
        <w:t xml:space="preserve">(далі – </w:t>
      </w:r>
      <w:r w:rsidR="006D466E" w:rsidRPr="00C179AB">
        <w:rPr>
          <w:color w:val="000000"/>
          <w:sz w:val="28"/>
          <w:szCs w:val="28"/>
          <w:lang w:val="uk-UA"/>
        </w:rPr>
        <w:t>допомога</w:t>
      </w:r>
      <w:r w:rsidRPr="00C179AB">
        <w:rPr>
          <w:color w:val="000000"/>
          <w:sz w:val="28"/>
          <w:szCs w:val="28"/>
          <w:lang w:val="uk-UA"/>
        </w:rPr>
        <w:t xml:space="preserve">) за їхніми зверненнями  за рахунок коштів, передбачених в </w:t>
      </w:r>
      <w:r w:rsidR="00CD3B0C" w:rsidRPr="00C179AB">
        <w:rPr>
          <w:color w:val="000000"/>
          <w:sz w:val="28"/>
          <w:szCs w:val="28"/>
          <w:lang w:val="uk-UA"/>
        </w:rPr>
        <w:t>місцевому</w:t>
      </w:r>
      <w:r w:rsidRPr="00C179AB">
        <w:rPr>
          <w:color w:val="000000"/>
          <w:sz w:val="28"/>
          <w:szCs w:val="28"/>
          <w:lang w:val="uk-UA"/>
        </w:rPr>
        <w:t xml:space="preserve"> бюджеті в рамках реалізації Комплексної програми соціально</w:t>
      </w:r>
      <w:r w:rsidR="00CD3B0C" w:rsidRPr="00C179AB">
        <w:rPr>
          <w:color w:val="000000"/>
          <w:sz w:val="28"/>
          <w:szCs w:val="28"/>
          <w:lang w:val="uk-UA"/>
        </w:rPr>
        <w:t xml:space="preserve">го захисту та забезпечення населення </w:t>
      </w:r>
      <w:r w:rsidRPr="00C179AB">
        <w:rPr>
          <w:color w:val="000000"/>
          <w:sz w:val="28"/>
          <w:szCs w:val="28"/>
          <w:lang w:val="uk-UA"/>
        </w:rPr>
        <w:t xml:space="preserve"> </w:t>
      </w:r>
      <w:r w:rsidR="00CD3B0C" w:rsidRPr="00C179AB">
        <w:rPr>
          <w:color w:val="000000"/>
          <w:sz w:val="28"/>
          <w:szCs w:val="28"/>
          <w:lang w:val="uk-UA"/>
        </w:rPr>
        <w:t>Городоцької міської ради</w:t>
      </w:r>
      <w:r w:rsidRPr="00C179AB">
        <w:rPr>
          <w:color w:val="000000"/>
          <w:sz w:val="28"/>
          <w:szCs w:val="28"/>
          <w:lang w:val="uk-UA"/>
        </w:rPr>
        <w:t xml:space="preserve"> на 2021–202</w:t>
      </w:r>
      <w:r w:rsidR="00CD3B0C" w:rsidRPr="00C179AB">
        <w:rPr>
          <w:color w:val="000000"/>
          <w:sz w:val="28"/>
          <w:szCs w:val="28"/>
          <w:lang w:val="uk-UA"/>
        </w:rPr>
        <w:t>4</w:t>
      </w:r>
      <w:r w:rsidRPr="00C179AB">
        <w:rPr>
          <w:color w:val="000000"/>
          <w:sz w:val="28"/>
          <w:szCs w:val="28"/>
          <w:lang w:val="uk-UA"/>
        </w:rPr>
        <w:t xml:space="preserve"> роки,</w:t>
      </w:r>
      <w:r w:rsidR="00D4184D" w:rsidRPr="00C179AB">
        <w:rPr>
          <w:color w:val="000000"/>
          <w:sz w:val="28"/>
          <w:szCs w:val="28"/>
          <w:lang w:val="uk-UA"/>
        </w:rPr>
        <w:t xml:space="preserve"> (далі – Програма)</w:t>
      </w:r>
      <w:r w:rsidRPr="00C179AB">
        <w:rPr>
          <w:color w:val="000000"/>
          <w:sz w:val="28"/>
          <w:szCs w:val="28"/>
          <w:lang w:val="uk-UA"/>
        </w:rPr>
        <w:t xml:space="preserve"> </w:t>
      </w:r>
      <w:bookmarkStart w:id="0" w:name="_Hlk128053762"/>
      <w:r w:rsidRPr="00C179AB">
        <w:rPr>
          <w:color w:val="000000"/>
          <w:sz w:val="28"/>
          <w:szCs w:val="28"/>
          <w:lang w:val="uk-UA"/>
        </w:rPr>
        <w:t xml:space="preserve">затвердженої відповідним рішенням </w:t>
      </w:r>
      <w:r w:rsidR="00CD3B0C" w:rsidRPr="00C179AB">
        <w:rPr>
          <w:color w:val="000000"/>
          <w:sz w:val="28"/>
          <w:szCs w:val="28"/>
          <w:lang w:val="uk-UA"/>
        </w:rPr>
        <w:t>Городоцької міської</w:t>
      </w:r>
      <w:r w:rsidRPr="00C179AB">
        <w:rPr>
          <w:color w:val="000000"/>
          <w:sz w:val="28"/>
          <w:szCs w:val="28"/>
          <w:lang w:val="uk-UA"/>
        </w:rPr>
        <w:t xml:space="preserve"> ради.</w:t>
      </w:r>
    </w:p>
    <w:p w14:paraId="1937DAC6" w14:textId="518DC5DA"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C179AB">
        <w:rPr>
          <w:rFonts w:ascii="Times New Roman" w:hAnsi="Times New Roman" w:cs="Times New Roman"/>
          <w:sz w:val="28"/>
          <w:szCs w:val="28"/>
        </w:rPr>
        <w:t xml:space="preserve">Законодавчою та нормативною основою цього Порядку є </w:t>
      </w:r>
      <w:r w:rsidR="0026762B" w:rsidRPr="00C179AB">
        <w:rPr>
          <w:rFonts w:ascii="Times New Roman" w:hAnsi="Times New Roman" w:cs="Times New Roman"/>
          <w:sz w:val="28"/>
          <w:szCs w:val="28"/>
        </w:rPr>
        <w:t>Б</w:t>
      </w:r>
      <w:r w:rsidRPr="00C179AB">
        <w:rPr>
          <w:rFonts w:ascii="Times New Roman" w:hAnsi="Times New Roman" w:cs="Times New Roman"/>
          <w:sz w:val="28"/>
          <w:szCs w:val="28"/>
        </w:rPr>
        <w:t>юджетний кодекс України, закон</w:t>
      </w:r>
      <w:r w:rsidR="006D466E" w:rsidRPr="00C179AB">
        <w:rPr>
          <w:rFonts w:ascii="Times New Roman" w:hAnsi="Times New Roman" w:cs="Times New Roman"/>
          <w:sz w:val="28"/>
          <w:szCs w:val="28"/>
        </w:rPr>
        <w:t>и</w:t>
      </w:r>
      <w:r w:rsidRPr="00C179AB">
        <w:rPr>
          <w:rFonts w:ascii="Times New Roman" w:hAnsi="Times New Roman" w:cs="Times New Roman"/>
          <w:sz w:val="28"/>
          <w:szCs w:val="28"/>
        </w:rPr>
        <w:t xml:space="preserve"> України «Про місцеве самоврядування в Україні»,</w:t>
      </w:r>
      <w:r w:rsidR="006D466E" w:rsidRPr="00C179AB">
        <w:rPr>
          <w:rFonts w:ascii="Times New Roman" w:hAnsi="Times New Roman" w:cs="Times New Roman"/>
          <w:sz w:val="28"/>
          <w:szCs w:val="28"/>
        </w:rPr>
        <w:t xml:space="preserve"> «Про</w:t>
      </w:r>
      <w:r w:rsidR="006D466E">
        <w:rPr>
          <w:rFonts w:ascii="Times New Roman" w:hAnsi="Times New Roman" w:cs="Times New Roman"/>
          <w:sz w:val="28"/>
          <w:szCs w:val="28"/>
        </w:rPr>
        <w:t xml:space="preserve"> статус</w:t>
      </w:r>
      <w:r w:rsidR="000D457C">
        <w:rPr>
          <w:rFonts w:ascii="Times New Roman" w:hAnsi="Times New Roman" w:cs="Times New Roman"/>
          <w:sz w:val="28"/>
          <w:szCs w:val="28"/>
        </w:rPr>
        <w:t xml:space="preserve"> і соціальний захист громадян, які постраждали внаслідок Чорнобильської катастрофи</w:t>
      </w:r>
      <w:r w:rsidR="006D466E">
        <w:rPr>
          <w:rFonts w:ascii="Times New Roman" w:hAnsi="Times New Roman" w:cs="Times New Roman"/>
          <w:sz w:val="28"/>
          <w:szCs w:val="28"/>
        </w:rPr>
        <w:t>»</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7F0C41">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7F0C41">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69055C0B" w14:textId="1BDEE180" w:rsidR="00AD6180" w:rsidRPr="007F4040" w:rsidRDefault="00AD6180" w:rsidP="00AD618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7F4040">
        <w:rPr>
          <w:rFonts w:ascii="Times New Roman" w:hAnsi="Times New Roman" w:cs="Times New Roman"/>
          <w:sz w:val="28"/>
        </w:rPr>
        <w:t>Право</w:t>
      </w:r>
      <w:r w:rsidRPr="007F4040">
        <w:rPr>
          <w:rFonts w:ascii="Times New Roman" w:hAnsi="Times New Roman" w:cs="Times New Roman"/>
          <w:spacing w:val="1"/>
          <w:sz w:val="28"/>
        </w:rPr>
        <w:t xml:space="preserve"> </w:t>
      </w:r>
      <w:r w:rsidRPr="007F4040">
        <w:rPr>
          <w:rFonts w:ascii="Times New Roman" w:hAnsi="Times New Roman" w:cs="Times New Roman"/>
          <w:sz w:val="28"/>
        </w:rPr>
        <w:t>на</w:t>
      </w:r>
      <w:r w:rsidRPr="007F4040">
        <w:rPr>
          <w:rFonts w:ascii="Times New Roman" w:hAnsi="Times New Roman" w:cs="Times New Roman"/>
          <w:spacing w:val="1"/>
          <w:sz w:val="28"/>
        </w:rPr>
        <w:t xml:space="preserve"> </w:t>
      </w:r>
      <w:r w:rsidRPr="007F4040">
        <w:rPr>
          <w:rFonts w:ascii="Times New Roman" w:hAnsi="Times New Roman" w:cs="Times New Roman"/>
          <w:sz w:val="28"/>
        </w:rPr>
        <w:t>отримання</w:t>
      </w:r>
      <w:r w:rsidRPr="007F4040">
        <w:rPr>
          <w:rFonts w:ascii="Times New Roman" w:hAnsi="Times New Roman" w:cs="Times New Roman"/>
          <w:spacing w:val="1"/>
          <w:sz w:val="28"/>
        </w:rPr>
        <w:t xml:space="preserve"> </w:t>
      </w:r>
      <w:r w:rsidR="00C179AB">
        <w:rPr>
          <w:rFonts w:ascii="Times New Roman" w:hAnsi="Times New Roman" w:cs="Times New Roman"/>
          <w:spacing w:val="1"/>
          <w:sz w:val="28"/>
        </w:rPr>
        <w:t>пільги і виплати</w:t>
      </w:r>
      <w:r w:rsidRPr="007F4040">
        <w:rPr>
          <w:rFonts w:ascii="Times New Roman" w:hAnsi="Times New Roman" w:cs="Times New Roman"/>
          <w:spacing w:val="1"/>
          <w:sz w:val="28"/>
        </w:rPr>
        <w:t xml:space="preserve"> </w:t>
      </w:r>
      <w:r w:rsidRPr="007F4040">
        <w:rPr>
          <w:rFonts w:ascii="Times New Roman" w:hAnsi="Times New Roman" w:cs="Times New Roman"/>
          <w:sz w:val="28"/>
        </w:rPr>
        <w:t>відповідно</w:t>
      </w:r>
      <w:r w:rsidRPr="007F4040">
        <w:rPr>
          <w:rFonts w:ascii="Times New Roman" w:hAnsi="Times New Roman" w:cs="Times New Roman"/>
          <w:spacing w:val="1"/>
          <w:sz w:val="28"/>
        </w:rPr>
        <w:t xml:space="preserve"> </w:t>
      </w:r>
      <w:r w:rsidRPr="007F4040">
        <w:rPr>
          <w:rFonts w:ascii="Times New Roman" w:hAnsi="Times New Roman" w:cs="Times New Roman"/>
          <w:sz w:val="28"/>
        </w:rPr>
        <w:t>до</w:t>
      </w:r>
      <w:r w:rsidRPr="007F4040">
        <w:rPr>
          <w:rFonts w:ascii="Times New Roman" w:hAnsi="Times New Roman" w:cs="Times New Roman"/>
          <w:spacing w:val="1"/>
          <w:sz w:val="28"/>
        </w:rPr>
        <w:t xml:space="preserve"> </w:t>
      </w:r>
      <w:r w:rsidRPr="007F4040">
        <w:rPr>
          <w:rFonts w:ascii="Times New Roman" w:hAnsi="Times New Roman" w:cs="Times New Roman"/>
          <w:sz w:val="28"/>
        </w:rPr>
        <w:t>Порядку</w:t>
      </w:r>
      <w:r w:rsidRPr="007F4040">
        <w:rPr>
          <w:rFonts w:ascii="Times New Roman" w:hAnsi="Times New Roman" w:cs="Times New Roman"/>
          <w:spacing w:val="14"/>
          <w:sz w:val="28"/>
        </w:rPr>
        <w:t xml:space="preserve"> </w:t>
      </w:r>
      <w:r w:rsidRPr="007F4040">
        <w:rPr>
          <w:rFonts w:ascii="Times New Roman" w:hAnsi="Times New Roman" w:cs="Times New Roman"/>
          <w:sz w:val="28"/>
        </w:rPr>
        <w:t xml:space="preserve">мають </w:t>
      </w:r>
      <w:r>
        <w:rPr>
          <w:rFonts w:ascii="Times New Roman" w:hAnsi="Times New Roman" w:cs="Times New Roman"/>
          <w:sz w:val="28"/>
        </w:rPr>
        <w:t>особи, які постраждали внаслідок Чорнобильської катастрофи</w:t>
      </w:r>
      <w:r w:rsidR="00C179AB">
        <w:rPr>
          <w:rFonts w:ascii="Times New Roman" w:hAnsi="Times New Roman" w:cs="Times New Roman"/>
          <w:sz w:val="28"/>
        </w:rPr>
        <w:t xml:space="preserve"> категорії 1</w:t>
      </w:r>
      <w:r w:rsidR="00011619">
        <w:rPr>
          <w:rFonts w:ascii="Times New Roman" w:hAnsi="Times New Roman" w:cs="Times New Roman"/>
          <w:sz w:val="28"/>
        </w:rPr>
        <w:t>та категорії 2</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r w:rsidRPr="007F4040">
        <w:rPr>
          <w:rFonts w:ascii="Times New Roman" w:hAnsi="Times New Roman" w:cs="Times New Roman"/>
          <w:w w:val="90"/>
          <w:sz w:val="28"/>
        </w:rPr>
        <w:t>—</w:t>
      </w:r>
      <w:r w:rsidRPr="007F4040">
        <w:rPr>
          <w:rFonts w:ascii="Times New Roman" w:hAnsi="Times New Roman" w:cs="Times New Roman"/>
          <w:spacing w:val="-3"/>
          <w:w w:val="90"/>
          <w:sz w:val="28"/>
        </w:rPr>
        <w:t xml:space="preserve"> </w:t>
      </w:r>
      <w:r w:rsidRPr="007F4040">
        <w:rPr>
          <w:rFonts w:ascii="Times New Roman" w:eastAsia="Times New Roman" w:hAnsi="Times New Roman" w:cs="Times New Roman"/>
          <w:color w:val="000000"/>
          <w:sz w:val="28"/>
          <w:szCs w:val="28"/>
        </w:rPr>
        <w:t>мешканц</w:t>
      </w:r>
      <w:r>
        <w:rPr>
          <w:rFonts w:ascii="Times New Roman" w:eastAsia="Times New Roman" w:hAnsi="Times New Roman" w:cs="Times New Roman"/>
          <w:color w:val="000000"/>
          <w:sz w:val="28"/>
          <w:szCs w:val="28"/>
        </w:rPr>
        <w:t>і</w:t>
      </w:r>
      <w:r w:rsidRPr="007F4040">
        <w:rPr>
          <w:rFonts w:ascii="Times New Roman" w:eastAsia="Times New Roman" w:hAnsi="Times New Roman" w:cs="Times New Roman"/>
          <w:color w:val="000000"/>
          <w:sz w:val="28"/>
          <w:szCs w:val="28"/>
        </w:rPr>
        <w:t xml:space="preserve">, які  зареєстровані </w:t>
      </w:r>
      <w:r>
        <w:rPr>
          <w:rFonts w:ascii="Times New Roman" w:eastAsia="Times New Roman" w:hAnsi="Times New Roman" w:cs="Times New Roman"/>
          <w:color w:val="000000"/>
          <w:sz w:val="28"/>
          <w:szCs w:val="28"/>
        </w:rPr>
        <w:t xml:space="preserve"> та проживають</w:t>
      </w:r>
      <w:r w:rsidRPr="007F4040">
        <w:rPr>
          <w:rFonts w:ascii="Times New Roman" w:eastAsia="Times New Roman" w:hAnsi="Times New Roman" w:cs="Times New Roman"/>
          <w:color w:val="000000"/>
          <w:sz w:val="28"/>
          <w:szCs w:val="28"/>
        </w:rPr>
        <w:t xml:space="preserve"> на території Городоцької територіальної громади  (далі – заявник).</w:t>
      </w:r>
    </w:p>
    <w:p w14:paraId="0DA900AB" w14:textId="69E3D6AA" w:rsidR="00AD6180" w:rsidRPr="001A7166" w:rsidRDefault="00AD6180" w:rsidP="001A7166">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w:t>
      </w:r>
      <w:r w:rsidR="001A7166">
        <w:rPr>
          <w:rFonts w:ascii="Times New Roman" w:hAnsi="Times New Roman" w:cs="Times New Roman"/>
          <w:sz w:val="28"/>
          <w:szCs w:val="28"/>
          <w:lang w:eastAsia="ru-RU"/>
        </w:rPr>
        <w:t xml:space="preserve"> </w:t>
      </w:r>
      <w:r w:rsidRPr="0038390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один раз на рік</w:t>
      </w:r>
      <w:r w:rsidR="001A7166">
        <w:rPr>
          <w:rFonts w:ascii="Times New Roman" w:hAnsi="Times New Roman" w:cs="Times New Roman"/>
          <w:sz w:val="28"/>
          <w:szCs w:val="28"/>
          <w:lang w:eastAsia="ru-RU"/>
        </w:rPr>
        <w:t>:</w:t>
      </w:r>
    </w:p>
    <w:p w14:paraId="64AF2860" w14:textId="68ABF93C" w:rsidR="001A7166" w:rsidRDefault="001A7166" w:rsidP="001A7166">
      <w:pPr>
        <w:shd w:val="clear" w:color="auto" w:fill="FFFFFF"/>
        <w:spacing w:after="0" w:line="240" w:lineRule="auto"/>
        <w:ind w:firstLine="360"/>
        <w:jc w:val="both"/>
        <w:rPr>
          <w:rFonts w:ascii="Times New Roman" w:hAnsi="Times New Roman" w:cs="Times New Roman"/>
          <w:spacing w:val="-10"/>
          <w:sz w:val="28"/>
        </w:rPr>
      </w:pPr>
      <w:r>
        <w:rPr>
          <w:rFonts w:ascii="Times New Roman" w:hAnsi="Times New Roman" w:cs="Times New Roman"/>
          <w:sz w:val="28"/>
          <w:szCs w:val="28"/>
          <w:lang w:eastAsia="ru-RU"/>
        </w:rPr>
        <w:t>4.1. 100%</w:t>
      </w:r>
      <w:r w:rsidR="00D8790D">
        <w:rPr>
          <w:rFonts w:ascii="Times New Roman" w:hAnsi="Times New Roman" w:cs="Times New Roman"/>
          <w:sz w:val="28"/>
          <w:szCs w:val="28"/>
          <w:lang w:eastAsia="ru-RU"/>
        </w:rPr>
        <w:t xml:space="preserve"> розмірі вартості квитків</w:t>
      </w:r>
      <w:r>
        <w:rPr>
          <w:rFonts w:ascii="Times New Roman" w:hAnsi="Times New Roman" w:cs="Times New Roman"/>
          <w:sz w:val="28"/>
          <w:szCs w:val="28"/>
          <w:lang w:eastAsia="ru-RU"/>
        </w:rPr>
        <w:t xml:space="preserve"> -</w:t>
      </w:r>
      <w:r w:rsidRPr="001A7166">
        <w:rPr>
          <w:rFonts w:ascii="Times New Roman" w:hAnsi="Times New Roman" w:cs="Times New Roman"/>
          <w:sz w:val="28"/>
        </w:rPr>
        <w:t xml:space="preserve"> </w:t>
      </w:r>
      <w:r>
        <w:rPr>
          <w:rFonts w:ascii="Times New Roman" w:hAnsi="Times New Roman" w:cs="Times New Roman"/>
          <w:sz w:val="28"/>
        </w:rPr>
        <w:t xml:space="preserve">особам, які постраждали внаслідок Чорнобильської катастрофи категорії </w:t>
      </w:r>
      <w:r w:rsidR="007F0C41">
        <w:rPr>
          <w:rFonts w:ascii="Times New Roman" w:hAnsi="Times New Roman" w:cs="Times New Roman"/>
          <w:sz w:val="28"/>
        </w:rPr>
        <w:t>1</w:t>
      </w:r>
      <w:r>
        <w:rPr>
          <w:rFonts w:ascii="Times New Roman" w:hAnsi="Times New Roman" w:cs="Times New Roman"/>
          <w:sz w:val="28"/>
        </w:rPr>
        <w:t>;</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p>
    <w:p w14:paraId="0AF9060C" w14:textId="6215DA71" w:rsidR="001A7166" w:rsidRDefault="001A7166" w:rsidP="001A7166">
      <w:pPr>
        <w:shd w:val="clear" w:color="auto" w:fill="FFFFFF"/>
        <w:spacing w:after="0" w:line="240" w:lineRule="auto"/>
        <w:ind w:firstLine="360"/>
        <w:jc w:val="both"/>
        <w:rPr>
          <w:rFonts w:ascii="Times New Roman" w:hAnsi="Times New Roman" w:cs="Times New Roman"/>
          <w:spacing w:val="-10"/>
          <w:sz w:val="28"/>
        </w:rPr>
      </w:pPr>
      <w:r>
        <w:rPr>
          <w:rFonts w:ascii="Times New Roman" w:hAnsi="Times New Roman" w:cs="Times New Roman"/>
          <w:sz w:val="28"/>
        </w:rPr>
        <w:t>4.2. 50%</w:t>
      </w:r>
      <w:r w:rsidR="00D8790D">
        <w:rPr>
          <w:rFonts w:ascii="Times New Roman" w:hAnsi="Times New Roman" w:cs="Times New Roman"/>
          <w:sz w:val="28"/>
        </w:rPr>
        <w:t xml:space="preserve"> розмірі вартості квитків</w:t>
      </w:r>
      <w:r>
        <w:rPr>
          <w:rFonts w:ascii="Times New Roman" w:hAnsi="Times New Roman" w:cs="Times New Roman"/>
          <w:sz w:val="28"/>
        </w:rPr>
        <w:t xml:space="preserve"> - особам, які постраждали внаслідок Чорнобильської катастрофи  категорії 2.</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p>
    <w:p w14:paraId="572DFE87" w14:textId="680FB3AC" w:rsidR="00077553" w:rsidRPr="0093757F" w:rsidRDefault="00B46182" w:rsidP="001A7166">
      <w:pPr>
        <w:pStyle w:val="a5"/>
        <w:numPr>
          <w:ilvl w:val="0"/>
          <w:numId w:val="6"/>
        </w:numPr>
        <w:shd w:val="clear" w:color="auto" w:fill="FFFFFF"/>
        <w:tabs>
          <w:tab w:val="clear" w:pos="720"/>
          <w:tab w:val="num" w:pos="360"/>
        </w:tabs>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w:t>
      </w:r>
      <w:r w:rsidR="007F0C41">
        <w:rPr>
          <w:sz w:val="28"/>
          <w:szCs w:val="28"/>
          <w:lang w:val="uk-UA"/>
        </w:rPr>
        <w:t>031</w:t>
      </w:r>
      <w:r w:rsidRPr="0093757F">
        <w:rPr>
          <w:sz w:val="28"/>
          <w:szCs w:val="28"/>
        </w:rPr>
        <w:t xml:space="preserve"> «</w:t>
      </w:r>
      <w:r w:rsidR="007F0C41">
        <w:rPr>
          <w:sz w:val="28"/>
          <w:szCs w:val="28"/>
          <w:lang w:val="uk-UA"/>
        </w:rPr>
        <w:t>Надання інших пільг окремим категоріям громадян відповідно до законодавства</w:t>
      </w:r>
      <w:r w:rsidRPr="0093757F">
        <w:rPr>
          <w:sz w:val="28"/>
          <w:szCs w:val="28"/>
        </w:rPr>
        <w:t>».</w:t>
      </w:r>
    </w:p>
    <w:p w14:paraId="26509520" w14:textId="3699F157" w:rsidR="00B46182" w:rsidRPr="00A164C4" w:rsidRDefault="00B46182" w:rsidP="001A7166">
      <w:pPr>
        <w:pStyle w:val="a5"/>
        <w:numPr>
          <w:ilvl w:val="0"/>
          <w:numId w:val="6"/>
        </w:numPr>
        <w:shd w:val="clear" w:color="auto" w:fill="FFFFFF"/>
        <w:tabs>
          <w:tab w:val="clear" w:pos="720"/>
          <w:tab w:val="num" w:pos="360"/>
        </w:tabs>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1A7166">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1) заяву  довільної форми;</w:t>
      </w:r>
    </w:p>
    <w:p w14:paraId="4C90BD4F" w14:textId="77777777" w:rsidR="00B46182" w:rsidRPr="001E55DE" w:rsidRDefault="00B46182" w:rsidP="001A7166">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77777777" w:rsidR="00B46182" w:rsidRPr="001E55DE" w:rsidRDefault="00B46182" w:rsidP="001A7166">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14:paraId="193E969E" w14:textId="0AAF3E78" w:rsidR="00B46182" w:rsidRPr="001E55DE" w:rsidRDefault="00B46182" w:rsidP="001A7166">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1A7166">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5077DD7C" w14:textId="1D3F5363" w:rsidR="004E4788" w:rsidRPr="00BB2B3D" w:rsidRDefault="00B275FC" w:rsidP="001A7166">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 копію посвідчення</w:t>
      </w:r>
      <w:r w:rsidR="00BB2B3D">
        <w:rPr>
          <w:rFonts w:ascii="Times New Roman" w:eastAsia="Times New Roman" w:hAnsi="Times New Roman" w:cs="Times New Roman"/>
          <w:sz w:val="28"/>
          <w:szCs w:val="28"/>
        </w:rPr>
        <w:t xml:space="preserve"> (одного з посвідчень)</w:t>
      </w:r>
      <w:r w:rsidR="004E4788" w:rsidRPr="00BB2B3D">
        <w:rPr>
          <w:rFonts w:ascii="Times New Roman" w:eastAsia="Times New Roman" w:hAnsi="Times New Roman" w:cs="Times New Roman"/>
          <w:sz w:val="28"/>
          <w:szCs w:val="28"/>
        </w:rPr>
        <w:t>:</w:t>
      </w:r>
    </w:p>
    <w:p w14:paraId="2962B7D7" w14:textId="77777777" w:rsidR="004E4788" w:rsidRPr="00BB2B3D" w:rsidRDefault="004E4788" w:rsidP="001A7166">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6.1. учасника ліквідації наслідків аварії на Чорнобильській АЕС;</w:t>
      </w:r>
    </w:p>
    <w:p w14:paraId="62AB0EC9" w14:textId="4A17BACA" w:rsidR="004E4788" w:rsidRPr="00BB2B3D" w:rsidRDefault="004E4788" w:rsidP="001A7166">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6.2. громадянина (громадянки), який (яка) потерпів –(ла) від Чорнобильської катастрофи;</w:t>
      </w:r>
    </w:p>
    <w:p w14:paraId="2568A0E2" w14:textId="6CACEF07" w:rsidR="004E4788" w:rsidRDefault="004E4788" w:rsidP="001A7166">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w:t>
      </w:r>
      <w:r w:rsidR="00331511">
        <w:rPr>
          <w:rFonts w:ascii="Times New Roman" w:eastAsia="Times New Roman" w:hAnsi="Times New Roman" w:cs="Times New Roman"/>
          <w:sz w:val="28"/>
          <w:szCs w:val="28"/>
        </w:rPr>
        <w:t>3</w:t>
      </w:r>
      <w:r w:rsidRPr="00BB2B3D">
        <w:rPr>
          <w:rFonts w:ascii="Times New Roman" w:eastAsia="Times New Roman" w:hAnsi="Times New Roman" w:cs="Times New Roman"/>
          <w:sz w:val="28"/>
          <w:szCs w:val="28"/>
        </w:rPr>
        <w:t>.</w:t>
      </w:r>
      <w:r w:rsidR="00A64C6B">
        <w:rPr>
          <w:rFonts w:ascii="Times New Roman" w:eastAsia="Times New Roman" w:hAnsi="Times New Roman" w:cs="Times New Roman"/>
          <w:sz w:val="28"/>
          <w:szCs w:val="28"/>
        </w:rPr>
        <w:t xml:space="preserve"> </w:t>
      </w:r>
      <w:r w:rsidRPr="00BB2B3D">
        <w:rPr>
          <w:rFonts w:ascii="Times New Roman" w:eastAsia="Times New Roman" w:hAnsi="Times New Roman" w:cs="Times New Roman"/>
          <w:sz w:val="28"/>
          <w:szCs w:val="28"/>
        </w:rPr>
        <w:t>дружини (чоловіка), опікуна дітей померлого громадянина із числа (ліквідаторів, потерпілих) категорій , смерть якого пов</w:t>
      </w:r>
      <w:r w:rsidR="00BB2B3D" w:rsidRPr="00BB2B3D">
        <w:rPr>
          <w:rFonts w:ascii="Times New Roman" w:eastAsia="Times New Roman" w:hAnsi="Times New Roman" w:cs="Times New Roman"/>
          <w:sz w:val="28"/>
          <w:szCs w:val="28"/>
        </w:rPr>
        <w:t>’</w:t>
      </w:r>
      <w:r w:rsidRPr="00BB2B3D">
        <w:rPr>
          <w:rFonts w:ascii="Times New Roman" w:eastAsia="Times New Roman" w:hAnsi="Times New Roman" w:cs="Times New Roman"/>
          <w:sz w:val="28"/>
          <w:szCs w:val="28"/>
        </w:rPr>
        <w:t>язана з Чорнобильською катастрофою</w:t>
      </w:r>
      <w:r w:rsidR="00331511">
        <w:rPr>
          <w:rFonts w:ascii="Times New Roman" w:eastAsia="Times New Roman" w:hAnsi="Times New Roman" w:cs="Times New Roman"/>
          <w:sz w:val="28"/>
          <w:szCs w:val="28"/>
        </w:rPr>
        <w:t>;</w:t>
      </w:r>
    </w:p>
    <w:p w14:paraId="763ED43A" w14:textId="1DBB155B" w:rsidR="00D8790D" w:rsidRDefault="007F0C41" w:rsidP="00D8790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п</w:t>
      </w:r>
      <w:r w:rsidR="00331511">
        <w:rPr>
          <w:rFonts w:ascii="Times New Roman" w:eastAsia="Times New Roman" w:hAnsi="Times New Roman" w:cs="Times New Roman"/>
          <w:sz w:val="28"/>
          <w:szCs w:val="28"/>
        </w:rPr>
        <w:t xml:space="preserve">роїзний документ </w:t>
      </w:r>
      <w:r>
        <w:rPr>
          <w:rFonts w:ascii="Times New Roman" w:eastAsia="Times New Roman" w:hAnsi="Times New Roman" w:cs="Times New Roman"/>
          <w:sz w:val="28"/>
          <w:szCs w:val="28"/>
        </w:rPr>
        <w:t>в обидві сторони</w:t>
      </w:r>
      <w:r w:rsidR="00331511">
        <w:rPr>
          <w:rFonts w:ascii="Times New Roman" w:eastAsia="Times New Roman" w:hAnsi="Times New Roman" w:cs="Times New Roman"/>
          <w:sz w:val="28"/>
          <w:szCs w:val="28"/>
        </w:rPr>
        <w:t xml:space="preserve"> (квиток придбаний без урахування пільг, вартості постільної білизни та напоїв</w:t>
      </w:r>
      <w:r w:rsidR="00D8790D">
        <w:rPr>
          <w:rFonts w:ascii="Times New Roman" w:eastAsia="Times New Roman" w:hAnsi="Times New Roman" w:cs="Times New Roman"/>
          <w:sz w:val="28"/>
          <w:szCs w:val="28"/>
        </w:rPr>
        <w:t>, перевезення багажу автомобільним транспортом</w:t>
      </w:r>
      <w:r w:rsidR="00331511">
        <w:rPr>
          <w:rFonts w:ascii="Times New Roman" w:eastAsia="Times New Roman" w:hAnsi="Times New Roman" w:cs="Times New Roman"/>
          <w:sz w:val="28"/>
          <w:szCs w:val="28"/>
        </w:rPr>
        <w:t>).</w:t>
      </w:r>
      <w:r w:rsidR="00D8790D">
        <w:rPr>
          <w:rFonts w:ascii="Times New Roman" w:eastAsia="Times New Roman" w:hAnsi="Times New Roman" w:cs="Times New Roman"/>
          <w:sz w:val="28"/>
          <w:szCs w:val="28"/>
        </w:rPr>
        <w:t xml:space="preserve"> </w:t>
      </w:r>
    </w:p>
    <w:p w14:paraId="1C123C75" w14:textId="3A6CAD3D" w:rsidR="00D8790D" w:rsidRPr="0023632D" w:rsidRDefault="00D8790D" w:rsidP="00D8790D">
      <w:pPr>
        <w:spacing w:after="0" w:line="240" w:lineRule="auto"/>
        <w:ind w:firstLine="567"/>
        <w:jc w:val="both"/>
        <w:rPr>
          <w:rFonts w:ascii="Times New Roman" w:hAnsi="Times New Roman" w:cs="Times New Roman"/>
          <w:sz w:val="28"/>
          <w:szCs w:val="28"/>
        </w:rPr>
      </w:pPr>
      <w:r w:rsidRPr="0023632D">
        <w:rPr>
          <w:rFonts w:ascii="Times New Roman" w:hAnsi="Times New Roman" w:cs="Times New Roman"/>
          <w:color w:val="000000"/>
          <w:sz w:val="28"/>
          <w:szCs w:val="28"/>
        </w:rPr>
        <w:t xml:space="preserve">Не компенсується проїзд у вагонах СВ (підвищеного рівня комфорту), у поїздах Інтерсіті. </w:t>
      </w:r>
    </w:p>
    <w:p w14:paraId="25D33F96" w14:textId="202425D3" w:rsidR="00913236" w:rsidRDefault="00913236" w:rsidP="001A716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6DDDF60D"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7F0C41">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4AD7D479"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1C5BE192" w14:textId="2FE9E3F1"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0B19A8">
        <w:rPr>
          <w:rFonts w:ascii="Times New Roman" w:hAnsi="Times New Roman" w:cs="Times New Roman"/>
          <w:sz w:val="28"/>
          <w:szCs w:val="28"/>
        </w:rPr>
        <w:t>од</w:t>
      </w:r>
      <w:r w:rsidR="00D8790D">
        <w:rPr>
          <w:rFonts w:ascii="Times New Roman" w:hAnsi="Times New Roman" w:cs="Times New Roman"/>
          <w:sz w:val="28"/>
          <w:szCs w:val="28"/>
        </w:rPr>
        <w:t>ин раз на рік</w:t>
      </w:r>
      <w:r w:rsidR="00D4184D">
        <w:rPr>
          <w:rFonts w:ascii="Times New Roman" w:hAnsi="Times New Roman" w:cs="Times New Roman"/>
          <w:sz w:val="28"/>
          <w:szCs w:val="28"/>
        </w:rPr>
        <w:t xml:space="preserve">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090A5D7D" w:rsidR="00913236"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6D57DEC7" w14:textId="3C13AC77"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00054B">
        <w:rPr>
          <w:rFonts w:ascii="Times New Roman" w:hAnsi="Times New Roman" w:cs="Times New Roman"/>
          <w:sz w:val="28"/>
          <w:szCs w:val="28"/>
        </w:rPr>
        <w:t>5</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«Центр надання соціальних послуг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558BA98C"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w:t>
      </w:r>
      <w:r w:rsidR="007F0C41">
        <w:rPr>
          <w:rFonts w:ascii="Times New Roman" w:hAnsi="Times New Roman" w:cs="Times New Roman"/>
          <w:sz w:val="28"/>
          <w:szCs w:val="28"/>
        </w:rPr>
        <w:t>031</w:t>
      </w:r>
      <w:r w:rsidRPr="002423E3">
        <w:rPr>
          <w:rFonts w:ascii="Times New Roman" w:hAnsi="Times New Roman" w:cs="Times New Roman"/>
          <w:sz w:val="28"/>
          <w:szCs w:val="28"/>
        </w:rPr>
        <w:t xml:space="preserve"> «</w:t>
      </w:r>
      <w:r w:rsidR="007F0C41" w:rsidRPr="007F0C41">
        <w:rPr>
          <w:rFonts w:ascii="Times New Roman" w:hAnsi="Times New Roman" w:cs="Times New Roman"/>
          <w:sz w:val="28"/>
          <w:szCs w:val="28"/>
        </w:rPr>
        <w:t>Надання інших пільг окремим категоріям громадян відповідно до законодавства</w:t>
      </w:r>
      <w:r w:rsidRPr="002423E3">
        <w:rPr>
          <w:rFonts w:ascii="Times New Roman" w:hAnsi="Times New Roman" w:cs="Times New Roman"/>
          <w:sz w:val="28"/>
          <w:szCs w:val="28"/>
        </w:rPr>
        <w:t>»,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0521EEF2"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6791" w14:textId="77777777" w:rsidR="001D215E" w:rsidRDefault="001D215E" w:rsidP="00C97003">
      <w:pPr>
        <w:spacing w:after="0" w:line="240" w:lineRule="auto"/>
      </w:pPr>
      <w:r>
        <w:separator/>
      </w:r>
    </w:p>
  </w:endnote>
  <w:endnote w:type="continuationSeparator" w:id="0">
    <w:p w14:paraId="64ACE051" w14:textId="77777777" w:rsidR="001D215E" w:rsidRDefault="001D215E"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E63E" w14:textId="77777777" w:rsidR="001D215E" w:rsidRDefault="001D215E" w:rsidP="00C97003">
      <w:pPr>
        <w:spacing w:after="0" w:line="240" w:lineRule="auto"/>
      </w:pPr>
      <w:r>
        <w:separator/>
      </w:r>
    </w:p>
  </w:footnote>
  <w:footnote w:type="continuationSeparator" w:id="0">
    <w:p w14:paraId="519C91DA" w14:textId="77777777" w:rsidR="001D215E" w:rsidRDefault="001D215E"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30745A8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0054B"/>
    <w:rsid w:val="000074E7"/>
    <w:rsid w:val="00011619"/>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D457C"/>
    <w:rsid w:val="000E1F40"/>
    <w:rsid w:val="000F1CF0"/>
    <w:rsid w:val="00116850"/>
    <w:rsid w:val="001251F7"/>
    <w:rsid w:val="00130BCB"/>
    <w:rsid w:val="00142B8D"/>
    <w:rsid w:val="00142CDC"/>
    <w:rsid w:val="001476E1"/>
    <w:rsid w:val="00152243"/>
    <w:rsid w:val="00153B69"/>
    <w:rsid w:val="00154F6A"/>
    <w:rsid w:val="00164FBD"/>
    <w:rsid w:val="00182054"/>
    <w:rsid w:val="00184719"/>
    <w:rsid w:val="001A1AB5"/>
    <w:rsid w:val="001A20B4"/>
    <w:rsid w:val="001A5BA9"/>
    <w:rsid w:val="001A7166"/>
    <w:rsid w:val="001B1744"/>
    <w:rsid w:val="001B40C4"/>
    <w:rsid w:val="001C0393"/>
    <w:rsid w:val="001C1FC5"/>
    <w:rsid w:val="001C442F"/>
    <w:rsid w:val="001C691A"/>
    <w:rsid w:val="001C7F7C"/>
    <w:rsid w:val="001D05DD"/>
    <w:rsid w:val="001D1539"/>
    <w:rsid w:val="001D215E"/>
    <w:rsid w:val="001D538A"/>
    <w:rsid w:val="001E4997"/>
    <w:rsid w:val="001E53EE"/>
    <w:rsid w:val="001E55DE"/>
    <w:rsid w:val="001F09A0"/>
    <w:rsid w:val="001F6E80"/>
    <w:rsid w:val="002029A4"/>
    <w:rsid w:val="00223624"/>
    <w:rsid w:val="0023070A"/>
    <w:rsid w:val="00231D76"/>
    <w:rsid w:val="00233D0E"/>
    <w:rsid w:val="0023632D"/>
    <w:rsid w:val="00237B54"/>
    <w:rsid w:val="002423E3"/>
    <w:rsid w:val="00246EBF"/>
    <w:rsid w:val="002504B2"/>
    <w:rsid w:val="00251ABF"/>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249E6"/>
    <w:rsid w:val="00331511"/>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201FD"/>
    <w:rsid w:val="00432101"/>
    <w:rsid w:val="004358B3"/>
    <w:rsid w:val="004504FA"/>
    <w:rsid w:val="0045215D"/>
    <w:rsid w:val="004610E8"/>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4E4788"/>
    <w:rsid w:val="00504A5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1557"/>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4B9F"/>
    <w:rsid w:val="006767F5"/>
    <w:rsid w:val="00682EBF"/>
    <w:rsid w:val="00683525"/>
    <w:rsid w:val="0069106E"/>
    <w:rsid w:val="006A0A22"/>
    <w:rsid w:val="006A2980"/>
    <w:rsid w:val="006A3A16"/>
    <w:rsid w:val="006D0838"/>
    <w:rsid w:val="006D253D"/>
    <w:rsid w:val="006D376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0C41"/>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7288"/>
    <w:rsid w:val="008D0BF0"/>
    <w:rsid w:val="008D38DD"/>
    <w:rsid w:val="008D427D"/>
    <w:rsid w:val="008D7667"/>
    <w:rsid w:val="008E2DC3"/>
    <w:rsid w:val="008E7ECF"/>
    <w:rsid w:val="008F0B46"/>
    <w:rsid w:val="008F44B0"/>
    <w:rsid w:val="008F497C"/>
    <w:rsid w:val="008F62D2"/>
    <w:rsid w:val="009111AF"/>
    <w:rsid w:val="00913236"/>
    <w:rsid w:val="00922F5F"/>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07B66"/>
    <w:rsid w:val="00A10128"/>
    <w:rsid w:val="00A164C4"/>
    <w:rsid w:val="00A20681"/>
    <w:rsid w:val="00A34A93"/>
    <w:rsid w:val="00A354AA"/>
    <w:rsid w:val="00A4507E"/>
    <w:rsid w:val="00A5631C"/>
    <w:rsid w:val="00A56E73"/>
    <w:rsid w:val="00A61AB2"/>
    <w:rsid w:val="00A64C6B"/>
    <w:rsid w:val="00A66FEC"/>
    <w:rsid w:val="00A811FE"/>
    <w:rsid w:val="00A8136A"/>
    <w:rsid w:val="00A82714"/>
    <w:rsid w:val="00A83C19"/>
    <w:rsid w:val="00A90530"/>
    <w:rsid w:val="00A9606F"/>
    <w:rsid w:val="00A96A9B"/>
    <w:rsid w:val="00AA0E89"/>
    <w:rsid w:val="00AA55E7"/>
    <w:rsid w:val="00AA6C1D"/>
    <w:rsid w:val="00AB3FED"/>
    <w:rsid w:val="00AC778D"/>
    <w:rsid w:val="00AD5AA9"/>
    <w:rsid w:val="00AD6180"/>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2B3D"/>
    <w:rsid w:val="00BB69BE"/>
    <w:rsid w:val="00BC5B05"/>
    <w:rsid w:val="00BC61F8"/>
    <w:rsid w:val="00BD0316"/>
    <w:rsid w:val="00BE2EE2"/>
    <w:rsid w:val="00BE5AED"/>
    <w:rsid w:val="00C0279E"/>
    <w:rsid w:val="00C11065"/>
    <w:rsid w:val="00C179AB"/>
    <w:rsid w:val="00C24BE5"/>
    <w:rsid w:val="00C3525B"/>
    <w:rsid w:val="00C47AB5"/>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E52F8"/>
    <w:rsid w:val="00CF1A30"/>
    <w:rsid w:val="00D013E8"/>
    <w:rsid w:val="00D02FB3"/>
    <w:rsid w:val="00D05365"/>
    <w:rsid w:val="00D1128C"/>
    <w:rsid w:val="00D15503"/>
    <w:rsid w:val="00D21B43"/>
    <w:rsid w:val="00D24BBB"/>
    <w:rsid w:val="00D4184D"/>
    <w:rsid w:val="00D447BF"/>
    <w:rsid w:val="00D44B3D"/>
    <w:rsid w:val="00D5189B"/>
    <w:rsid w:val="00D5581E"/>
    <w:rsid w:val="00D85891"/>
    <w:rsid w:val="00D8790D"/>
    <w:rsid w:val="00D94093"/>
    <w:rsid w:val="00D95976"/>
    <w:rsid w:val="00DA0D92"/>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0383"/>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5012</Words>
  <Characters>2858</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7855</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10</cp:revision>
  <cp:lastPrinted>2021-03-09T10:11:00Z</cp:lastPrinted>
  <dcterms:created xsi:type="dcterms:W3CDTF">2023-02-27T13:29:00Z</dcterms:created>
  <dcterms:modified xsi:type="dcterms:W3CDTF">2023-03-21T10:23:00Z</dcterms:modified>
</cp:coreProperties>
</file>